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eastAsia="zh-CN"/>
        </w:rPr>
        <w:t>六安市机关事务管理处</w:t>
      </w:r>
      <w:r>
        <w:rPr>
          <w:rFonts w:hint="eastAsia" w:ascii="Times New Roman" w:hAnsi="Times New Roman" w:eastAsia="方正小标宋简体" w:cs="Times New Roman"/>
          <w:color w:val="000000"/>
          <w:kern w:val="0"/>
          <w:sz w:val="44"/>
          <w:szCs w:val="44"/>
          <w:lang w:val="en-US" w:eastAsia="zh-CN"/>
        </w:rPr>
        <w:t>202</w:t>
      </w:r>
      <w:r>
        <w:rPr>
          <w:rFonts w:hint="default" w:ascii="Times New Roman" w:hAnsi="Times New Roman" w:eastAsia="方正小标宋简体" w:cs="Times New Roman"/>
          <w:color w:val="000000"/>
          <w:kern w:val="0"/>
          <w:sz w:val="44"/>
          <w:szCs w:val="44"/>
          <w:lang w:val="en" w:eastAsia="zh-CN"/>
        </w:rPr>
        <w:t>5</w:t>
      </w:r>
      <w:r>
        <w:rPr>
          <w:rFonts w:hint="eastAsia" w:ascii="Times New Roman" w:hAnsi="Times New Roman" w:eastAsia="方正小标宋简体" w:cs="Times New Roman"/>
          <w:color w:val="000000"/>
          <w:kern w:val="0"/>
          <w:sz w:val="44"/>
          <w:szCs w:val="44"/>
          <w:lang w:val="en-US" w:eastAsia="zh-CN"/>
        </w:rPr>
        <w:t>年政府信息</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kern w:val="0"/>
          <w:sz w:val="44"/>
          <w:szCs w:val="44"/>
          <w:lang w:val="en-US" w:eastAsia="zh-CN"/>
        </w:rPr>
      </w:pPr>
      <w:r>
        <w:rPr>
          <w:rFonts w:hint="eastAsia" w:ascii="Times New Roman" w:hAnsi="Times New Roman" w:eastAsia="方正小标宋简体" w:cs="Times New Roman"/>
          <w:color w:val="000000"/>
          <w:kern w:val="0"/>
          <w:sz w:val="44"/>
          <w:szCs w:val="44"/>
          <w:lang w:val="en-US" w:eastAsia="zh-CN"/>
        </w:rPr>
        <w:t>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小标宋简体" w:cs="Times New Roman"/>
          <w:color w:val="000000"/>
          <w:kern w:val="0"/>
          <w:sz w:val="44"/>
          <w:szCs w:val="44"/>
          <w:lang w:val="en" w:eastAsia="zh-CN"/>
        </w:rPr>
      </w:pPr>
      <w:r>
        <w:rPr>
          <w:rFonts w:hint="eastAsia" w:ascii="仿宋_GB2312" w:hAnsi="仿宋_GB2312" w:eastAsia="仿宋_GB2312" w:cs="仿宋_GB2312"/>
          <w:b w:val="0"/>
          <w:bCs w:val="0"/>
          <w:color w:val="000000"/>
          <w:kern w:val="0"/>
          <w:sz w:val="32"/>
          <w:szCs w:val="32"/>
        </w:rPr>
        <w:t>根据新修订《中华人民共和国政府信息公开条例</w:t>
      </w:r>
      <w:r>
        <w:rPr>
          <w:rFonts w:hint="eastAsia" w:ascii="仿宋_GB2312" w:hAnsi="仿宋_GB2312" w:eastAsia="仿宋_GB2312" w:cs="仿宋_GB2312"/>
          <w:b w:val="0"/>
          <w:bCs w:val="0"/>
          <w:color w:val="000000"/>
          <w:kern w:val="0"/>
          <w:sz w:val="32"/>
          <w:szCs w:val="32"/>
          <w:lang w:eastAsia="zh-CN"/>
        </w:rPr>
        <w:t>》及国办公开办函</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rPr>
        <w:t>2021</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kern w:val="0"/>
          <w:sz w:val="32"/>
          <w:szCs w:val="32"/>
          <w:lang w:val="en-US" w:eastAsia="zh-CN"/>
        </w:rPr>
        <w:t>30号文件要求</w:t>
      </w:r>
      <w:r>
        <w:rPr>
          <w:rFonts w:hint="eastAsia" w:ascii="仿宋_GB2312" w:hAnsi="仿宋_GB2312" w:eastAsia="仿宋_GB2312" w:cs="仿宋_GB2312"/>
          <w:b w:val="0"/>
          <w:bCs w:val="0"/>
          <w:color w:val="000000"/>
          <w:kern w:val="0"/>
          <w:sz w:val="32"/>
          <w:szCs w:val="32"/>
        </w:rPr>
        <w:t>，结合上级有关文件精神等要求，编制202</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年度六安市</w:t>
      </w:r>
      <w:r>
        <w:rPr>
          <w:rFonts w:hint="eastAsia" w:ascii="仿宋_GB2312" w:hAnsi="仿宋_GB2312" w:eastAsia="仿宋_GB2312" w:cs="仿宋_GB2312"/>
          <w:b w:val="0"/>
          <w:bCs w:val="0"/>
          <w:color w:val="000000"/>
          <w:kern w:val="0"/>
          <w:sz w:val="32"/>
          <w:szCs w:val="32"/>
          <w:lang w:eastAsia="zh-CN"/>
        </w:rPr>
        <w:t>机关事务管理处</w:t>
      </w:r>
      <w:r>
        <w:rPr>
          <w:rFonts w:hint="eastAsia" w:ascii="仿宋_GB2312" w:hAnsi="仿宋_GB2312" w:eastAsia="仿宋_GB2312" w:cs="仿宋_GB2312"/>
          <w:b w:val="0"/>
          <w:bCs w:val="0"/>
          <w:color w:val="000000"/>
          <w:kern w:val="0"/>
          <w:sz w:val="32"/>
          <w:szCs w:val="32"/>
        </w:rPr>
        <w:t>信息公开年度报告</w:t>
      </w:r>
      <w:r>
        <w:rPr>
          <w:rFonts w:hint="eastAsia" w:ascii="仿宋_GB2312" w:hAnsi="仿宋_GB2312" w:eastAsia="仿宋_GB2312" w:cs="仿宋_GB2312"/>
          <w:b w:val="0"/>
          <w:bCs w:val="0"/>
          <w:color w:val="000000"/>
          <w:kern w:val="0"/>
          <w:sz w:val="32"/>
          <w:szCs w:val="32"/>
          <w:lang w:eastAsia="zh-CN"/>
        </w:rPr>
        <w:t>。本报告编制时遵循国办及省级要求，从主动公开、依申请公开、信息管理、平台建设、监督保障等方面总结工作。本报告由总体情况、主动公开政府信息情况、收到和处理政府信息公开申请、政府信息公开行政复议、行政诉讼情况，存在的主要问题及改进情况，其他需要报告的事项共六大部分组成。</w:t>
      </w:r>
      <w:r>
        <w:rPr>
          <w:rFonts w:hint="eastAsia" w:ascii="仿宋_GB2312" w:hAnsi="仿宋_GB2312" w:eastAsia="仿宋_GB2312" w:cs="仿宋_GB2312"/>
          <w:b w:val="0"/>
          <w:bCs w:val="0"/>
          <w:color w:val="000000"/>
          <w:kern w:val="0"/>
          <w:sz w:val="32"/>
          <w:szCs w:val="32"/>
        </w:rPr>
        <w:t>本年度报告中所列数据的统计期限自202</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年1月1日起至202</w:t>
      </w:r>
      <w:r>
        <w:rPr>
          <w:rFonts w:hint="eastAsia" w:ascii="仿宋_GB2312" w:hAnsi="仿宋_GB2312" w:eastAsia="仿宋_GB2312" w:cs="仿宋_GB2312"/>
          <w:b w:val="0"/>
          <w:bCs w:val="0"/>
          <w:color w:val="000000"/>
          <w:kern w:val="0"/>
          <w:sz w:val="32"/>
          <w:szCs w:val="32"/>
          <w:lang w:val="en-US" w:eastAsia="zh-CN"/>
        </w:rPr>
        <w:t>5</w:t>
      </w:r>
      <w:r>
        <w:rPr>
          <w:rFonts w:hint="eastAsia" w:ascii="仿宋_GB2312" w:hAnsi="仿宋_GB2312" w:eastAsia="仿宋_GB2312" w:cs="仿宋_GB2312"/>
          <w:b w:val="0"/>
          <w:bCs w:val="0"/>
          <w:color w:val="000000"/>
          <w:kern w:val="0"/>
          <w:sz w:val="32"/>
          <w:szCs w:val="32"/>
        </w:rPr>
        <w:t>年12月31日止。如对本报告有疑问，请与六安市机关事务管理处办公室联系（地址：六安市行政中心7号楼304室，电话：0564-3379022，邮编：237000）。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一、总体情况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（一）主动公开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2025年，六安市机关事务管理处政府信息公开工作坚持以习近平新时代中国特色社会主义思想为指导，全面贯彻落实党的二十大和二十届历次全会精神，紧扣《中华人民共和国政府信息公开条例》的有关规定，认真贯彻落实中央、省、市关于政务公开工作最新要求，围绕市委市政府中心工作与社会关切，准确把握政府信息公开的主体、范围、内容和程序，调整主动公开目录，对公开内容进行梳理合并，坚持“应公开尽公开”的基本要求，以公开促落实、优服务，依法保障人民群众的知情权、参与权和监督权，为机关事务高质量发展营造透明、开放的政务环境。市机关事务管理处今年以来主动公开政策法规、财政资金、回应关切、监督保障等信息101条。</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firstLine="48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依申请公开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健全依申请公开全流程管理机制，严格落实政府信息公开申请登记、审核、办理、答复、归档工作制度，对公民、法人和其他组织申请予以公开的政府信息在规定时限内梳理提供。</w:t>
      </w:r>
      <w:r>
        <w:rPr>
          <w:rFonts w:hint="eastAsia" w:ascii="仿宋_GB2312" w:hAnsi="仿宋_GB2312" w:eastAsia="仿宋_GB2312" w:cs="仿宋_GB2312"/>
          <w:b w:val="0"/>
          <w:bCs w:val="0"/>
          <w:color w:val="auto"/>
          <w:kern w:val="0"/>
          <w:sz w:val="32"/>
          <w:szCs w:val="32"/>
          <w:lang w:val="en" w:eastAsia="zh-CN"/>
        </w:rPr>
        <w:t>202</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en" w:eastAsia="zh-CN"/>
        </w:rPr>
        <w:t>年收到依申请公开的申请</w:t>
      </w:r>
      <w:r>
        <w:rPr>
          <w:rFonts w:hint="eastAsia" w:ascii="仿宋_GB2312" w:hAnsi="仿宋_GB2312" w:eastAsia="仿宋_GB2312" w:cs="仿宋_GB2312"/>
          <w:b w:val="0"/>
          <w:bCs w:val="0"/>
          <w:color w:val="auto"/>
          <w:kern w:val="0"/>
          <w:sz w:val="32"/>
          <w:szCs w:val="32"/>
          <w:lang w:val="en-US" w:eastAsia="zh-CN"/>
        </w:rPr>
        <w:t>1件</w:t>
      </w:r>
      <w:r>
        <w:rPr>
          <w:rFonts w:hint="eastAsia" w:ascii="仿宋_GB2312" w:hAnsi="仿宋_GB2312" w:eastAsia="仿宋_GB2312" w:cs="仿宋_GB2312"/>
          <w:b w:val="0"/>
          <w:bCs w:val="0"/>
          <w:color w:val="auto"/>
          <w:kern w:val="0"/>
          <w:sz w:val="32"/>
          <w:szCs w:val="32"/>
          <w:lang w:val="en" w:eastAsia="zh-CN"/>
        </w:rPr>
        <w:t>，</w:t>
      </w:r>
      <w:r>
        <w:rPr>
          <w:rFonts w:hint="eastAsia" w:ascii="仿宋_GB2312" w:hAnsi="仿宋_GB2312" w:eastAsia="仿宋_GB2312" w:cs="仿宋_GB2312"/>
          <w:b w:val="0"/>
          <w:bCs w:val="0"/>
          <w:color w:val="auto"/>
          <w:kern w:val="0"/>
          <w:sz w:val="32"/>
          <w:szCs w:val="32"/>
          <w:lang w:val="en-US" w:eastAsia="zh-CN"/>
        </w:rPr>
        <w:t>已按流程办理，</w:t>
      </w:r>
      <w:r>
        <w:rPr>
          <w:rFonts w:hint="eastAsia" w:ascii="仿宋_GB2312" w:hAnsi="仿宋_GB2312" w:eastAsia="仿宋_GB2312" w:cs="仿宋_GB2312"/>
          <w:b w:val="0"/>
          <w:bCs w:val="0"/>
          <w:color w:val="auto"/>
          <w:kern w:val="0"/>
          <w:sz w:val="32"/>
          <w:szCs w:val="32"/>
          <w:lang w:val="en" w:eastAsia="zh-CN"/>
        </w:rPr>
        <w:t>未发生行政复议和行政诉讼案件。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（三）政府信息管理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聚焦信息发布流程建设，健全信息保密审查机制，严格执行信息发布“三审”制度，开展多角度把关，确保信息发布准确、安全、高效。抓牢公开后的跟踪保障工作，定期对政府网站信息进行安全监测检查、涉敏隐私信息排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（四）政府信息公开平台建设情况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hint="default" w:ascii="仿宋_GB2312" w:hAnsi="仿宋_GB2312" w:eastAsia="仿宋_GB2312" w:cs="仿宋_GB2312"/>
          <w:b w:val="0"/>
          <w:bCs w:val="0"/>
          <w:color w:val="000000"/>
          <w:kern w:val="0"/>
          <w:sz w:val="32"/>
          <w:szCs w:val="32"/>
          <w:lang w:val="en" w:eastAsia="zh-CN"/>
        </w:rPr>
      </w:pPr>
      <w:r>
        <w:rPr>
          <w:rFonts w:hint="eastAsia" w:ascii="仿宋_GB2312" w:hAnsi="仿宋_GB2312" w:eastAsia="仿宋_GB2312" w:cs="仿宋_GB2312"/>
          <w:b w:val="0"/>
          <w:bCs w:val="0"/>
          <w:color w:val="000000"/>
          <w:kern w:val="0"/>
          <w:sz w:val="32"/>
          <w:szCs w:val="32"/>
          <w:lang w:val="en-US" w:eastAsia="zh-CN"/>
        </w:rPr>
        <w:t>深入</w:t>
      </w:r>
      <w:r>
        <w:rPr>
          <w:rFonts w:hint="default" w:ascii="仿宋_GB2312" w:hAnsi="仿宋_GB2312" w:eastAsia="仿宋_GB2312" w:cs="仿宋_GB2312"/>
          <w:b w:val="0"/>
          <w:bCs w:val="0"/>
          <w:color w:val="000000"/>
          <w:kern w:val="0"/>
          <w:sz w:val="32"/>
          <w:szCs w:val="32"/>
          <w:lang w:val="en-US" w:eastAsia="zh-CN"/>
        </w:rPr>
        <w:t>贯彻</w:t>
      </w:r>
      <w:r>
        <w:rPr>
          <w:rFonts w:hint="eastAsia" w:ascii="仿宋_GB2312" w:hAnsi="仿宋_GB2312" w:eastAsia="仿宋_GB2312" w:cs="仿宋_GB2312"/>
          <w:b w:val="0"/>
          <w:bCs w:val="0"/>
          <w:color w:val="000000"/>
          <w:kern w:val="0"/>
          <w:sz w:val="32"/>
          <w:szCs w:val="32"/>
          <w:lang w:val="en-US" w:eastAsia="zh-CN"/>
        </w:rPr>
        <w:t>上级</w:t>
      </w:r>
      <w:r>
        <w:rPr>
          <w:rFonts w:hint="default" w:ascii="仿宋_GB2312" w:hAnsi="仿宋_GB2312" w:eastAsia="仿宋_GB2312" w:cs="仿宋_GB2312"/>
          <w:b w:val="0"/>
          <w:bCs w:val="0"/>
          <w:color w:val="000000"/>
          <w:kern w:val="0"/>
          <w:sz w:val="32"/>
          <w:szCs w:val="32"/>
          <w:lang w:val="en-US" w:eastAsia="zh-CN"/>
        </w:rPr>
        <w:t>关于政务公开工作的</w:t>
      </w:r>
      <w:r>
        <w:rPr>
          <w:rFonts w:hint="eastAsia" w:ascii="仿宋_GB2312" w:hAnsi="仿宋_GB2312" w:eastAsia="仿宋_GB2312" w:cs="仿宋_GB2312"/>
          <w:b w:val="0"/>
          <w:bCs w:val="0"/>
          <w:color w:val="000000"/>
          <w:kern w:val="0"/>
          <w:sz w:val="32"/>
          <w:szCs w:val="32"/>
          <w:lang w:val="en-US" w:eastAsia="zh-CN"/>
        </w:rPr>
        <w:t>部署要求，</w:t>
      </w:r>
      <w:r>
        <w:rPr>
          <w:rFonts w:hint="default" w:ascii="仿宋_GB2312" w:hAnsi="仿宋_GB2312" w:eastAsia="仿宋_GB2312" w:cs="仿宋_GB2312"/>
          <w:b w:val="0"/>
          <w:bCs w:val="0"/>
          <w:color w:val="000000"/>
          <w:kern w:val="0"/>
          <w:sz w:val="32"/>
          <w:szCs w:val="32"/>
          <w:lang w:val="en-US" w:eastAsia="zh-CN"/>
        </w:rPr>
        <w:t>创新多元宣传载体，</w:t>
      </w:r>
      <w:r>
        <w:rPr>
          <w:rFonts w:hint="eastAsia" w:ascii="仿宋_GB2312" w:hAnsi="仿宋_GB2312" w:eastAsia="仿宋_GB2312" w:cs="仿宋_GB2312"/>
          <w:b w:val="0"/>
          <w:bCs w:val="0"/>
          <w:color w:val="000000"/>
          <w:kern w:val="0"/>
          <w:sz w:val="32"/>
          <w:szCs w:val="32"/>
          <w:lang w:val="en-US" w:eastAsia="zh-CN"/>
        </w:rPr>
        <w:t>充分</w:t>
      </w:r>
      <w:r>
        <w:rPr>
          <w:rFonts w:hint="default" w:ascii="仿宋_GB2312" w:hAnsi="仿宋_GB2312" w:eastAsia="仿宋_GB2312" w:cs="仿宋_GB2312"/>
          <w:b w:val="0"/>
          <w:bCs w:val="0"/>
          <w:color w:val="000000"/>
          <w:kern w:val="0"/>
          <w:sz w:val="32"/>
          <w:szCs w:val="32"/>
          <w:lang w:val="en-US" w:eastAsia="zh-CN"/>
        </w:rPr>
        <w:t>利用</w:t>
      </w:r>
      <w:r>
        <w:rPr>
          <w:rFonts w:hint="eastAsia" w:ascii="仿宋_GB2312" w:hAnsi="仿宋_GB2312" w:eastAsia="仿宋_GB2312" w:cs="仿宋_GB2312"/>
          <w:b w:val="0"/>
          <w:bCs w:val="0"/>
          <w:color w:val="000000"/>
          <w:kern w:val="0"/>
          <w:sz w:val="32"/>
          <w:szCs w:val="32"/>
          <w:lang w:val="en-US" w:eastAsia="zh-CN"/>
        </w:rPr>
        <w:t>网站、政务微信公众号</w:t>
      </w:r>
      <w:r>
        <w:rPr>
          <w:rFonts w:hint="default" w:ascii="仿宋_GB2312" w:hAnsi="仿宋_GB2312" w:eastAsia="仿宋_GB2312" w:cs="仿宋_GB2312"/>
          <w:b w:val="0"/>
          <w:bCs w:val="0"/>
          <w:color w:val="000000"/>
          <w:kern w:val="0"/>
          <w:sz w:val="32"/>
          <w:szCs w:val="32"/>
          <w:lang w:val="en-US" w:eastAsia="zh-CN"/>
        </w:rPr>
        <w:t>等</w:t>
      </w:r>
      <w:r>
        <w:rPr>
          <w:rFonts w:hint="eastAsia" w:ascii="仿宋_GB2312" w:hAnsi="仿宋_GB2312" w:eastAsia="仿宋_GB2312" w:cs="仿宋_GB2312"/>
          <w:b w:val="0"/>
          <w:bCs w:val="0"/>
          <w:color w:val="000000"/>
          <w:kern w:val="0"/>
          <w:sz w:val="32"/>
          <w:szCs w:val="32"/>
          <w:lang w:val="en-US" w:eastAsia="zh-CN"/>
        </w:rPr>
        <w:t>新媒体平台</w:t>
      </w:r>
      <w:r>
        <w:rPr>
          <w:rFonts w:hint="default" w:ascii="仿宋_GB2312" w:hAnsi="仿宋_GB2312" w:eastAsia="仿宋_GB2312" w:cs="仿宋_GB2312"/>
          <w:b w:val="0"/>
          <w:bCs w:val="0"/>
          <w:color w:val="000000"/>
          <w:kern w:val="0"/>
          <w:sz w:val="32"/>
          <w:szCs w:val="32"/>
          <w:lang w:val="en-US" w:eastAsia="zh-CN"/>
        </w:rPr>
        <w:t>，</w:t>
      </w:r>
      <w:r>
        <w:rPr>
          <w:rFonts w:hint="eastAsia" w:ascii="仿宋_GB2312" w:hAnsi="仿宋_GB2312" w:eastAsia="仿宋_GB2312" w:cs="仿宋_GB2312"/>
          <w:b w:val="0"/>
          <w:bCs w:val="0"/>
          <w:color w:val="000000"/>
          <w:kern w:val="0"/>
          <w:sz w:val="32"/>
          <w:szCs w:val="32"/>
          <w:lang w:val="en-US" w:eastAsia="zh-CN"/>
        </w:rPr>
        <w:t>结合工作实际，做好</w:t>
      </w:r>
      <w:r>
        <w:rPr>
          <w:rFonts w:hint="default" w:ascii="仿宋_GB2312" w:hAnsi="仿宋_GB2312" w:eastAsia="仿宋_GB2312" w:cs="仿宋_GB2312"/>
          <w:b w:val="0"/>
          <w:bCs w:val="0"/>
          <w:color w:val="000000"/>
          <w:kern w:val="0"/>
          <w:sz w:val="32"/>
          <w:szCs w:val="32"/>
          <w:lang w:val="en-US" w:eastAsia="zh-CN"/>
        </w:rPr>
        <w:t>平台建设和</w:t>
      </w:r>
      <w:r>
        <w:rPr>
          <w:rFonts w:hint="eastAsia" w:ascii="仿宋_GB2312" w:hAnsi="仿宋_GB2312" w:eastAsia="仿宋_GB2312" w:cs="仿宋_GB2312"/>
          <w:b w:val="0"/>
          <w:bCs w:val="0"/>
          <w:color w:val="000000"/>
          <w:kern w:val="0"/>
          <w:sz w:val="32"/>
          <w:szCs w:val="32"/>
          <w:lang w:val="en-US" w:eastAsia="zh-CN"/>
        </w:rPr>
        <w:t>栏目更新工作</w:t>
      </w:r>
      <w:r>
        <w:rPr>
          <w:rFonts w:hint="default" w:ascii="仿宋_GB2312" w:hAnsi="仿宋_GB2312" w:eastAsia="仿宋_GB2312" w:cs="仿宋_GB2312"/>
          <w:b w:val="0"/>
          <w:bCs w:val="0"/>
          <w:color w:val="000000"/>
          <w:kern w:val="0"/>
          <w:sz w:val="32"/>
          <w:szCs w:val="32"/>
          <w:lang w:val="en-US" w:eastAsia="zh-CN"/>
        </w:rPr>
        <w:t>，保障平台平稳有序运行</w:t>
      </w:r>
      <w:r>
        <w:rPr>
          <w:rFonts w:hint="eastAsia" w:ascii="仿宋_GB2312" w:hAnsi="仿宋_GB2312" w:eastAsia="仿宋_GB2312" w:cs="仿宋_GB2312"/>
          <w:b w:val="0"/>
          <w:bCs w:val="0"/>
          <w:color w:val="000000"/>
          <w:kern w:val="0"/>
          <w:sz w:val="32"/>
          <w:szCs w:val="32"/>
          <w:lang w:val="en-US" w:eastAsia="zh-CN"/>
        </w:rPr>
        <w:t>。</w:t>
      </w:r>
      <w:r>
        <w:rPr>
          <w:rFonts w:hint="default" w:ascii="仿宋_GB2312" w:hAnsi="仿宋_GB2312" w:eastAsia="仿宋_GB2312" w:cs="仿宋_GB2312"/>
          <w:b w:val="0"/>
          <w:bCs w:val="0"/>
          <w:color w:val="000000"/>
          <w:kern w:val="0"/>
          <w:sz w:val="32"/>
          <w:szCs w:val="32"/>
          <w:lang w:val="en" w:eastAsia="zh-CN"/>
        </w:rPr>
        <w:t>及时转载中央、省、市和</w:t>
      </w:r>
      <w:r>
        <w:rPr>
          <w:rFonts w:hint="eastAsia" w:ascii="仿宋_GB2312" w:hAnsi="仿宋_GB2312" w:eastAsia="仿宋_GB2312" w:cs="仿宋_GB2312"/>
          <w:b w:val="0"/>
          <w:bCs w:val="0"/>
          <w:color w:val="000000"/>
          <w:kern w:val="0"/>
          <w:sz w:val="32"/>
          <w:szCs w:val="32"/>
          <w:lang w:val="en" w:eastAsia="zh-CN"/>
        </w:rPr>
        <w:t>机关事务管理等</w:t>
      </w:r>
      <w:r>
        <w:rPr>
          <w:rFonts w:hint="default" w:ascii="仿宋_GB2312" w:hAnsi="仿宋_GB2312" w:eastAsia="仿宋_GB2312" w:cs="仿宋_GB2312"/>
          <w:b w:val="0"/>
          <w:bCs w:val="0"/>
          <w:color w:val="000000"/>
          <w:kern w:val="0"/>
          <w:sz w:val="32"/>
          <w:szCs w:val="32"/>
          <w:lang w:val="en" w:eastAsia="zh-CN"/>
        </w:rPr>
        <w:t>重要信息，提升机关事务工作透明度、</w:t>
      </w:r>
      <w:r>
        <w:rPr>
          <w:rFonts w:hint="eastAsia" w:ascii="仿宋_GB2312" w:hAnsi="仿宋_GB2312" w:eastAsia="仿宋_GB2312" w:cs="仿宋_GB2312"/>
          <w:b w:val="0"/>
          <w:bCs w:val="0"/>
          <w:color w:val="000000"/>
          <w:kern w:val="0"/>
          <w:sz w:val="32"/>
          <w:szCs w:val="32"/>
          <w:lang w:val="en" w:eastAsia="zh-CN"/>
        </w:rPr>
        <w:t>促进政策落地。</w:t>
      </w:r>
      <w:r>
        <w:rPr>
          <w:rFonts w:hint="eastAsia" w:ascii="仿宋_GB2312" w:hAnsi="仿宋_GB2312" w:eastAsia="仿宋_GB2312" w:cs="仿宋_GB2312"/>
          <w:b w:val="0"/>
          <w:bCs w:val="0"/>
          <w:color w:val="000000"/>
          <w:kern w:val="0"/>
          <w:sz w:val="32"/>
          <w:szCs w:val="32"/>
          <w:lang w:val="en-US" w:eastAsia="zh-CN"/>
        </w:rPr>
        <w:t>2025年，</w:t>
      </w:r>
      <w:r>
        <w:rPr>
          <w:rFonts w:hint="default" w:ascii="仿宋_GB2312" w:hAnsi="仿宋_GB2312" w:eastAsia="仿宋_GB2312" w:cs="仿宋_GB2312"/>
          <w:b w:val="0"/>
          <w:bCs w:val="0"/>
          <w:color w:val="000000"/>
          <w:kern w:val="0"/>
          <w:sz w:val="32"/>
          <w:szCs w:val="32"/>
          <w:lang w:val="en" w:eastAsia="zh-CN"/>
        </w:rPr>
        <w:t>微信信息发布量</w:t>
      </w:r>
      <w:r>
        <w:rPr>
          <w:rFonts w:hint="eastAsia" w:ascii="仿宋_GB2312" w:hAnsi="仿宋_GB2312" w:eastAsia="仿宋_GB2312" w:cs="仿宋_GB2312"/>
          <w:b w:val="0"/>
          <w:bCs w:val="0"/>
          <w:color w:val="000000"/>
          <w:kern w:val="0"/>
          <w:sz w:val="32"/>
          <w:szCs w:val="32"/>
          <w:lang w:val="en-US" w:eastAsia="zh-CN"/>
        </w:rPr>
        <w:t>340</w:t>
      </w:r>
      <w:r>
        <w:rPr>
          <w:rFonts w:hint="default" w:ascii="仿宋_GB2312" w:hAnsi="仿宋_GB2312" w:eastAsia="仿宋_GB2312" w:cs="仿宋_GB2312"/>
          <w:b w:val="0"/>
          <w:bCs w:val="0"/>
          <w:color w:val="000000"/>
          <w:kern w:val="0"/>
          <w:sz w:val="32"/>
          <w:szCs w:val="32"/>
          <w:lang w:val="en" w:eastAsia="zh-CN"/>
        </w:rPr>
        <w:t>条</w:t>
      </w:r>
      <w:r>
        <w:rPr>
          <w:rFonts w:hint="eastAsia" w:ascii="仿宋_GB2312" w:hAnsi="仿宋_GB2312" w:eastAsia="仿宋_GB2312" w:cs="仿宋_GB2312"/>
          <w:b w:val="0"/>
          <w:bCs w:val="0"/>
          <w:color w:val="000000"/>
          <w:kern w:val="0"/>
          <w:sz w:val="32"/>
          <w:szCs w:val="32"/>
          <w:lang w:val="en" w:eastAsia="zh-CN"/>
        </w:rPr>
        <w:t>，</w:t>
      </w:r>
      <w:r>
        <w:rPr>
          <w:rFonts w:hint="default" w:ascii="仿宋_GB2312" w:hAnsi="仿宋_GB2312" w:eastAsia="仿宋_GB2312" w:cs="仿宋_GB2312"/>
          <w:b w:val="0"/>
          <w:bCs w:val="0"/>
          <w:color w:val="000000"/>
          <w:kern w:val="0"/>
          <w:sz w:val="32"/>
          <w:szCs w:val="32"/>
          <w:lang w:val="en" w:eastAsia="zh-CN"/>
        </w:rPr>
        <w:t>受理留言来电</w:t>
      </w:r>
      <w:r>
        <w:rPr>
          <w:rFonts w:hint="eastAsia" w:ascii="仿宋_GB2312" w:hAnsi="仿宋_GB2312" w:eastAsia="仿宋_GB2312" w:cs="仿宋_GB2312"/>
          <w:b w:val="0"/>
          <w:bCs w:val="0"/>
          <w:color w:val="000000"/>
          <w:kern w:val="0"/>
          <w:sz w:val="32"/>
          <w:szCs w:val="32"/>
          <w:lang w:val="en-US" w:eastAsia="zh-CN"/>
        </w:rPr>
        <w:t>35</w:t>
      </w:r>
      <w:r>
        <w:rPr>
          <w:rFonts w:hint="default" w:ascii="仿宋_GB2312" w:hAnsi="仿宋_GB2312" w:eastAsia="仿宋_GB2312" w:cs="仿宋_GB2312"/>
          <w:b w:val="0"/>
          <w:bCs w:val="0"/>
          <w:color w:val="000000"/>
          <w:kern w:val="0"/>
          <w:sz w:val="32"/>
          <w:szCs w:val="32"/>
          <w:lang w:val="en" w:eastAsia="zh-CN"/>
        </w:rPr>
        <w:t>件</w:t>
      </w:r>
      <w:r>
        <w:rPr>
          <w:rFonts w:hint="eastAsia" w:ascii="仿宋_GB2312" w:hAnsi="仿宋_GB2312" w:eastAsia="仿宋_GB2312" w:cs="仿宋_GB2312"/>
          <w:b w:val="0"/>
          <w:bCs w:val="0"/>
          <w:color w:val="000000"/>
          <w:kern w:val="0"/>
          <w:sz w:val="32"/>
          <w:szCs w:val="32"/>
          <w:lang w:val="en"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（五）监督保障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jc w:val="both"/>
        <w:textAlignment w:val="auto"/>
        <w:rPr>
          <w:rFonts w:ascii="Times New Roman" w:hAnsi="Times New Roman" w:eastAsia="仿宋_GB2312" w:cs="Times New Roman"/>
          <w:color w:val="000000"/>
          <w:kern w:val="0"/>
          <w:sz w:val="24"/>
          <w:szCs w:val="32"/>
        </w:rPr>
      </w:pPr>
      <w:r>
        <w:rPr>
          <w:rFonts w:hint="eastAsia" w:ascii="仿宋_GB2312" w:hAnsi="仿宋_GB2312" w:eastAsia="仿宋_GB2312" w:cs="仿宋_GB2312"/>
          <w:b w:val="0"/>
          <w:bCs w:val="0"/>
          <w:color w:val="000000"/>
          <w:kern w:val="0"/>
          <w:sz w:val="32"/>
          <w:szCs w:val="32"/>
          <w:lang w:val="en-US" w:eastAsia="zh-CN"/>
        </w:rPr>
        <w:t>市机关事务处高度重视政务信息公开工作，落实长效机制、严明工作职责，完善政务公开工作领导小组，形成“分管领导具体抓、办公室牵头、各部门配合”的工作机制，明确专人负责政务公开的整理、汇总、审核、发布等工作，确保政府政务公开工作有序开展。定期对信息公开工作落实情况开展监督检查，对栏目内容更新不及时等情况，加强督查督办。自觉接受社会各界监督，主动听取意见建议，持续健全政务信息公开制度。修订完善《市机关事务处政府信息公开制度》，进一步为处政务公开工作打牢制度基础。</w:t>
      </w:r>
      <w:r>
        <w:rPr>
          <w:rFonts w:hint="eastAsia" w:ascii="仿宋_GB2312" w:hAnsi="仿宋_GB2312" w:eastAsia="仿宋_GB2312" w:cs="仿宋_GB2312"/>
          <w:b w:val="0"/>
          <w:bCs w:val="0"/>
          <w:color w:val="000000"/>
          <w:kern w:val="0"/>
          <w:sz w:val="32"/>
          <w:szCs w:val="32"/>
          <w:lang w:val="en" w:eastAsia="zh-CN"/>
        </w:rPr>
        <w:t>强化业务培训，</w:t>
      </w:r>
      <w:r>
        <w:rPr>
          <w:rFonts w:hint="eastAsia" w:ascii="仿宋_GB2312" w:hAnsi="仿宋_GB2312" w:eastAsia="仿宋_GB2312" w:cs="仿宋_GB2312"/>
          <w:b w:val="0"/>
          <w:bCs w:val="0"/>
          <w:color w:val="000000"/>
          <w:kern w:val="0"/>
          <w:sz w:val="32"/>
          <w:szCs w:val="32"/>
          <w:lang w:val="en-US" w:eastAsia="zh-CN"/>
        </w:rPr>
        <w:t>组织政务公开工作人员学习相关法律法规、政策文件和业务知识，</w:t>
      </w:r>
      <w:r>
        <w:rPr>
          <w:rFonts w:hint="eastAsia" w:ascii="仿宋_GB2312" w:hAnsi="仿宋_GB2312" w:eastAsia="仿宋_GB2312" w:cs="仿宋_GB2312"/>
          <w:b w:val="0"/>
          <w:bCs w:val="0"/>
          <w:color w:val="000000"/>
          <w:kern w:val="0"/>
          <w:sz w:val="32"/>
          <w:szCs w:val="32"/>
          <w:lang w:val="en" w:eastAsia="zh-CN"/>
        </w:rPr>
        <w:t>召开专题培训会</w:t>
      </w:r>
      <w:r>
        <w:rPr>
          <w:rFonts w:hint="eastAsia" w:ascii="仿宋_GB2312" w:hAnsi="仿宋_GB2312" w:eastAsia="仿宋_GB2312" w:cs="仿宋_GB2312"/>
          <w:b w:val="0"/>
          <w:bCs w:val="0"/>
          <w:color w:val="000000"/>
          <w:kern w:val="0"/>
          <w:sz w:val="32"/>
          <w:szCs w:val="32"/>
          <w:lang w:val="en-US" w:eastAsia="zh-CN"/>
        </w:rPr>
        <w:t>1次</w:t>
      </w:r>
      <w:r>
        <w:rPr>
          <w:rFonts w:hint="eastAsia" w:ascii="仿宋_GB2312" w:hAnsi="仿宋_GB2312" w:eastAsia="仿宋_GB2312" w:cs="仿宋_GB2312"/>
          <w:b w:val="0"/>
          <w:bCs w:val="0"/>
          <w:color w:val="000000"/>
          <w:kern w:val="0"/>
          <w:sz w:val="32"/>
          <w:szCs w:val="32"/>
          <w:lang w:val="en" w:eastAsia="zh-CN"/>
        </w:rPr>
        <w:t>，提升政务公开常态化、规范化、标准化水平。</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jc w:val="both"/>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二、主动公开政府信息情况</w:t>
      </w:r>
    </w:p>
    <w:tbl>
      <w:tblPr>
        <w:tblStyle w:val="2"/>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kern w:val="0"/>
                <w:sz w:val="20"/>
                <w:szCs w:val="20"/>
                <w:lang w:val="en-US" w:eastAsia="zh-CN"/>
              </w:rPr>
            </w:pPr>
            <w:r>
              <w:rPr>
                <w:rFonts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jc w:val="both"/>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三、收到和处理政府信息公开申请情况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jc w:val="both"/>
        <w:textAlignment w:val="auto"/>
        <w:rPr>
          <w:rFonts w:ascii="宋体" w:hAnsi="宋体" w:eastAsia="宋体" w:cs="宋体"/>
          <w:color w:val="000000"/>
          <w:kern w:val="0"/>
          <w:sz w:val="24"/>
          <w:szCs w:val="24"/>
          <w:lang w:val="en-US" w:eastAsia="zh-CN" w:bidi="ar-SA"/>
        </w:rPr>
      </w:pPr>
    </w:p>
    <w:tbl>
      <w:tblPr>
        <w:tblStyle w:val="2"/>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20"/>
                <w:szCs w:val="20"/>
                <w:lang w:val="en-US" w:eastAsia="zh-CN"/>
              </w:rPr>
            </w:pPr>
            <w:r>
              <w:rPr>
                <w:rFonts w:hint="eastAsia" w:ascii="宋体" w:hAnsi="Times New Roman" w:eastAsia="仿宋_GB2312" w:cs="Times New Roman"/>
                <w:color w:val="00000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20"/>
                <w:szCs w:val="20"/>
                <w:lang w:val="en-US" w:eastAsia="zh-CN"/>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20"/>
                <w:szCs w:val="20"/>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eastAsia="zh-CN"/>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val="en-US" w:eastAsia="zh-CN"/>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val="en-US" w:eastAsia="zh-CN"/>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val="en-US" w:eastAsia="zh-CN"/>
              </w:rPr>
            </w:pPr>
            <w:r>
              <w:rPr>
                <w:rFonts w:hint="eastAsia" w:ascii="宋体" w:hAnsi="Times New Roman" w:eastAsia="仿宋_GB2312" w:cs="Times New Roman"/>
                <w:color w:val="00000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val="en-US" w:eastAsia="zh-CN"/>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val="en-US" w:eastAsia="zh-CN"/>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Times New Roman" w:eastAsia="仿宋_GB2312" w:cs="Times New Roman"/>
                <w:color w:val="00000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Times New Roman"/>
                <w:color w:val="000000"/>
                <w:sz w:val="32"/>
                <w:szCs w:val="32"/>
                <w:lang w:eastAsia="zh-CN"/>
              </w:rPr>
            </w:pPr>
            <w:r>
              <w:rPr>
                <w:rFonts w:hint="eastAsia" w:ascii="宋体" w:hAnsi="Times New Roman" w:eastAsia="仿宋_GB2312" w:cs="Times New Roman"/>
                <w:color w:val="00000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ascii="Calibri" w:hAnsi="Calibri" w:eastAsia="仿宋_GB2312" w:cs="Calibri"/>
                <w:color w:val="000000"/>
                <w:kern w:val="0"/>
                <w:sz w:val="20"/>
                <w:szCs w:val="20"/>
              </w:rPr>
              <w:t> </w:t>
            </w: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ascii="Calibri" w:hAnsi="Calibri" w:eastAsia="仿宋_GB2312" w:cs="Calibri"/>
                <w:color w:val="000000"/>
                <w:kern w:val="0"/>
                <w:sz w:val="20"/>
                <w:szCs w:val="20"/>
              </w:rPr>
              <w:t> </w:t>
            </w: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宋体" w:hAnsi="Times New Roman" w:eastAsia="仿宋_GB2312" w:cs="Times New Roman"/>
                <w:color w:val="000000"/>
                <w:sz w:val="24"/>
                <w:szCs w:val="24"/>
              </w:rPr>
            </w:pPr>
            <w:r>
              <w:rPr>
                <w:rFonts w:hint="eastAsia" w:ascii="宋体" w:hAnsi="Times New Roman" w:eastAsia="仿宋_GB2312" w:cs="Times New Roman"/>
                <w:color w:val="000000"/>
                <w:sz w:val="20"/>
                <w:szCs w:val="20"/>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color w:val="00000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jc w:val="both"/>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四、政府信息公开行政复议、行政诉讼情况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宋体" w:hAnsi="宋体" w:eastAsia="宋体" w:cs="宋体"/>
          <w:color w:val="000000"/>
          <w:sz w:val="24"/>
          <w:szCs w:val="24"/>
        </w:rPr>
      </w:pPr>
    </w:p>
    <w:tbl>
      <w:tblPr>
        <w:tblStyle w:val="2"/>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Times New Roman" w:eastAsia="仿宋_GB2312" w:cs="Times New Roman"/>
                <w:color w:val="000000"/>
                <w:sz w:val="32"/>
                <w:szCs w:val="32"/>
              </w:rPr>
            </w:pPr>
            <w:r>
              <w:rPr>
                <w:rFonts w:hint="eastAsia" w:ascii="宋体" w:hAnsi="Times New Roman" w:eastAsia="仿宋_GB2312" w:cs="Times New Roman"/>
                <w:color w:val="00000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ascii="宋体" w:hAnsi="Times New Roman" w:eastAsia="仿宋_GB2312" w:cs="Times New Roman"/>
                <w:color w:val="000000"/>
                <w:sz w:val="24"/>
                <w:szCs w:val="24"/>
              </w:rPr>
            </w:pPr>
            <w:r>
              <w:rPr>
                <w:rFonts w:hint="eastAsia" w:ascii="宋体" w:hAnsi="Times New Roman" w:eastAsia="仿宋_GB2312" w:cs="Times New Roman"/>
                <w:color w:val="000000"/>
                <w:sz w:val="20"/>
                <w:szCs w:val="20"/>
                <w:lang w:val="en-US" w:eastAsia="zh-CN"/>
              </w:rPr>
              <w:t>0</w:t>
            </w:r>
          </w:p>
        </w:tc>
      </w:tr>
    </w:tbl>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shd w:val="clear" w:color="auto" w:fill="FFFFFF"/>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五、存在的主要问题及改进情况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color w:val="000000"/>
          <w:kern w:val="0"/>
          <w:sz w:val="32"/>
          <w:szCs w:val="32"/>
          <w:shd w:val="clear" w:color="auto" w:fill="FFFFFF"/>
          <w:lang w:val="en-US" w:eastAsia="zh-CN" w:bidi="ar-SA"/>
        </w:rPr>
      </w:pPr>
      <w:r>
        <w:rPr>
          <w:rFonts w:hint="eastAsia" w:ascii="仿宋_GB2312" w:hAnsi="仿宋_GB2312" w:eastAsia="仿宋_GB2312" w:cs="仿宋_GB2312"/>
          <w:b w:val="0"/>
          <w:bCs/>
          <w:color w:val="000000"/>
          <w:kern w:val="0"/>
          <w:sz w:val="32"/>
          <w:szCs w:val="32"/>
          <w:shd w:val="clear" w:color="auto" w:fill="FFFFFF"/>
          <w:lang w:val="en-US" w:eastAsia="zh-CN" w:bidi="ar-SA"/>
        </w:rPr>
        <w:t>针对上年度对政务公开工作了解不深不透的问题，我处依托“我的业务我来讲”活动，开展政务公开工作培训会1次，组织政务公开工作人员参加全市政务公开示范培训班1次，通过学习培训加深干部职工对政务公开工作重要性的理解认识，切实提高政务公开业务能力水平。</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b w:val="0"/>
          <w:bCs/>
          <w:color w:val="000000"/>
          <w:kern w:val="0"/>
          <w:sz w:val="32"/>
          <w:szCs w:val="32"/>
          <w:shd w:val="clear" w:color="auto" w:fill="FFFFFF"/>
          <w:lang w:val="en-US" w:eastAsia="zh-CN" w:bidi="ar-SA"/>
        </w:rPr>
      </w:pPr>
      <w:r>
        <w:rPr>
          <w:rFonts w:hint="eastAsia" w:ascii="仿宋_GB2312" w:hAnsi="仿宋_GB2312" w:eastAsia="仿宋_GB2312" w:cs="仿宋_GB2312"/>
          <w:b w:val="0"/>
          <w:bCs/>
          <w:color w:val="auto"/>
          <w:kern w:val="0"/>
          <w:sz w:val="32"/>
          <w:szCs w:val="32"/>
          <w:shd w:val="clear" w:color="auto" w:fill="FFFFFF"/>
          <w:lang w:val="en-US" w:eastAsia="zh-CN" w:bidi="ar-SA"/>
        </w:rPr>
        <w:t>2025年，我处政务公开工作有序推进，但仍存在部分政务公开栏目信息更新不及时的问题，经市政务公开办指导，现已整改到位。下一步，我处将聚焦薄弱环节，加强政务公开工作人员的业务培训，</w:t>
      </w:r>
      <w:bookmarkStart w:id="0" w:name="_GoBack"/>
      <w:bookmarkEnd w:id="0"/>
      <w:r>
        <w:rPr>
          <w:rFonts w:hint="eastAsia" w:ascii="仿宋_GB2312" w:hAnsi="仿宋_GB2312" w:eastAsia="仿宋_GB2312" w:cs="仿宋_GB2312"/>
          <w:b w:val="0"/>
          <w:bCs/>
          <w:color w:val="000000"/>
          <w:kern w:val="0"/>
          <w:sz w:val="32"/>
          <w:szCs w:val="32"/>
          <w:shd w:val="clear" w:color="auto" w:fill="FFFFFF"/>
          <w:lang w:val="en-US" w:eastAsia="zh-CN" w:bidi="ar-SA"/>
        </w:rPr>
        <w:t>及时更新栏目信息，严格审核信息发布内容，确保信息更新及时，切实为机关事务高质量发展提供坚实保障。</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shd w:val="clear" w:color="auto" w:fill="FFFFFF"/>
          <w:lang w:val="en-US" w:eastAsia="zh-CN" w:bidi="ar-SA"/>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bidi="ar-SA"/>
        </w:rPr>
        <w:t>按照《国务院办公厅关于印发〈政府信息公开信息处理费管理办法〉的通知》（国办函〔2020〕109号）规定的按件、按量收费标准，本年度没有产生信息公开处理费。</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9</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8</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p>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FF8E4"/>
    <w:multiLevelType w:val="singleLevel"/>
    <w:tmpl w:val="7AFFF8E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6D4F"/>
    <w:rsid w:val="06DD4D3C"/>
    <w:rsid w:val="087B767E"/>
    <w:rsid w:val="0FB66C6B"/>
    <w:rsid w:val="13FD32E2"/>
    <w:rsid w:val="15FD71BE"/>
    <w:rsid w:val="17C564E2"/>
    <w:rsid w:val="25FF6051"/>
    <w:rsid w:val="2F5FBB67"/>
    <w:rsid w:val="3CF7284F"/>
    <w:rsid w:val="3FB78549"/>
    <w:rsid w:val="3FFFC3AA"/>
    <w:rsid w:val="42E5A3C2"/>
    <w:rsid w:val="49DA2597"/>
    <w:rsid w:val="4C4AB762"/>
    <w:rsid w:val="4DFBBF95"/>
    <w:rsid w:val="4E795466"/>
    <w:rsid w:val="52EA3518"/>
    <w:rsid w:val="5A4CC750"/>
    <w:rsid w:val="5A862E7C"/>
    <w:rsid w:val="5ADF31C8"/>
    <w:rsid w:val="5B656B0B"/>
    <w:rsid w:val="5F5C98B7"/>
    <w:rsid w:val="5F7B72E1"/>
    <w:rsid w:val="5FFFA0A2"/>
    <w:rsid w:val="61744FEB"/>
    <w:rsid w:val="677EEED2"/>
    <w:rsid w:val="67E617A4"/>
    <w:rsid w:val="67FE68A9"/>
    <w:rsid w:val="6CEA1A52"/>
    <w:rsid w:val="6CFDA822"/>
    <w:rsid w:val="6E2A671A"/>
    <w:rsid w:val="749D2933"/>
    <w:rsid w:val="75DDC9BF"/>
    <w:rsid w:val="77D7E778"/>
    <w:rsid w:val="7AFCC397"/>
    <w:rsid w:val="7B773B80"/>
    <w:rsid w:val="7BD72007"/>
    <w:rsid w:val="7CE737CB"/>
    <w:rsid w:val="7CFF7A4C"/>
    <w:rsid w:val="7D5C5B39"/>
    <w:rsid w:val="7DDD9AD6"/>
    <w:rsid w:val="7DE785A1"/>
    <w:rsid w:val="7EC2C2F6"/>
    <w:rsid w:val="7EEF6711"/>
    <w:rsid w:val="7F378A66"/>
    <w:rsid w:val="7FB72F1E"/>
    <w:rsid w:val="7FCD2C7A"/>
    <w:rsid w:val="7FDEEF1B"/>
    <w:rsid w:val="99FF0ADA"/>
    <w:rsid w:val="9F8F96E7"/>
    <w:rsid w:val="9FC344D3"/>
    <w:rsid w:val="B9B76375"/>
    <w:rsid w:val="BF7BB898"/>
    <w:rsid w:val="D3BF7531"/>
    <w:rsid w:val="DBBE265A"/>
    <w:rsid w:val="DEEFA0A8"/>
    <w:rsid w:val="E29D726B"/>
    <w:rsid w:val="E32F4955"/>
    <w:rsid w:val="EBDBC303"/>
    <w:rsid w:val="ECF29800"/>
    <w:rsid w:val="EF97FB6E"/>
    <w:rsid w:val="F37DAE3C"/>
    <w:rsid w:val="F43B42DF"/>
    <w:rsid w:val="F526154F"/>
    <w:rsid w:val="F7A34B66"/>
    <w:rsid w:val="F7FFAC9B"/>
    <w:rsid w:val="F8FEE445"/>
    <w:rsid w:val="FB1F14A7"/>
    <w:rsid w:val="FB7FFA02"/>
    <w:rsid w:val="FBF6593E"/>
    <w:rsid w:val="FBF808D0"/>
    <w:rsid w:val="FD7F7480"/>
    <w:rsid w:val="FDB77143"/>
    <w:rsid w:val="FDDD53C4"/>
    <w:rsid w:val="FF7E9767"/>
    <w:rsid w:val="FFDFD64A"/>
    <w:rsid w:val="FFEB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2575</Words>
  <Characters>2652</Characters>
  <Lines>0</Lines>
  <Paragraphs>0</Paragraphs>
  <TotalTime>24</TotalTime>
  <ScaleCrop>false</ScaleCrop>
  <LinksUpToDate>false</LinksUpToDate>
  <CharactersWithSpaces>2667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administrator</cp:lastModifiedBy>
  <cp:lastPrinted>2026-01-14T19:29:00Z</cp:lastPrinted>
  <dcterms:modified xsi:type="dcterms:W3CDTF">2026-01-23T11:21:23Z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90195B2CCD404D769FFE4564E7BD9A64_12</vt:lpwstr>
  </property>
  <property fmtid="{D5CDD505-2E9C-101B-9397-08002B2CF9AE}" pid="4" name="KSOTemplateDocerSaveRecord">
    <vt:lpwstr>eyJoZGlkIjoiOTU5Zjc4YTkxMWZjMzA4OWRlOGMwMDQ1MTYyMmVjMjIiLCJ1c2VySWQiOiI3MTY2NTg5ODAifQ==</vt:lpwstr>
  </property>
</Properties>
</file>