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Times New Roman" w:hAnsi="Times New Roman" w:eastAsia="仿宋_GB2312" w:cs="Times New Roman"/>
          <w:color w:val="000000"/>
          <w:kern w:val="0"/>
          <w:sz w:val="24"/>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lang w:val="en-US" w:eastAsia="zh-CN"/>
        </w:rPr>
      </w:pPr>
      <w:r>
        <w:rPr>
          <w:rFonts w:hint="eastAsia" w:ascii="Times New Roman" w:hAnsi="Times New Roman" w:eastAsia="方正小标宋简体" w:cs="Times New Roman"/>
          <w:color w:val="000000"/>
          <w:kern w:val="0"/>
          <w:sz w:val="44"/>
          <w:szCs w:val="44"/>
          <w:lang w:eastAsia="zh-CN"/>
        </w:rPr>
        <w:t>六安市机关事务管理处</w:t>
      </w:r>
      <w:r>
        <w:rPr>
          <w:rFonts w:hint="eastAsia" w:ascii="Times New Roman" w:hAnsi="Times New Roman" w:eastAsia="方正小标宋简体" w:cs="Times New Roman"/>
          <w:color w:val="000000"/>
          <w:kern w:val="0"/>
          <w:sz w:val="44"/>
          <w:szCs w:val="44"/>
          <w:lang w:val="en-US" w:eastAsia="zh-CN"/>
        </w:rPr>
        <w:t>202</w:t>
      </w:r>
      <w:r>
        <w:rPr>
          <w:rFonts w:hint="default" w:ascii="Times New Roman" w:hAnsi="Times New Roman" w:eastAsia="方正小标宋简体" w:cs="Times New Roman"/>
          <w:color w:val="000000"/>
          <w:kern w:val="0"/>
          <w:sz w:val="44"/>
          <w:szCs w:val="44"/>
          <w:lang w:val="en" w:eastAsia="zh-CN"/>
        </w:rPr>
        <w:t>4</w:t>
      </w:r>
      <w:r>
        <w:rPr>
          <w:rFonts w:hint="eastAsia" w:ascii="Times New Roman" w:hAnsi="Times New Roman" w:eastAsia="方正小标宋简体" w:cs="Times New Roman"/>
          <w:color w:val="000000"/>
          <w:kern w:val="0"/>
          <w:sz w:val="44"/>
          <w:szCs w:val="44"/>
          <w:lang w:val="en-US" w:eastAsia="zh-CN"/>
        </w:rPr>
        <w:t>年政府信息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32"/>
          <w:lang w:val="en-US" w:eastAsia="zh-CN"/>
        </w:rPr>
      </w:pPr>
      <w:r>
        <w:rPr>
          <w:rFonts w:hint="eastAsia" w:ascii="Times New Roman" w:hAnsi="Times New Roman" w:eastAsia="方正小标宋简体" w:cs="Times New Roman"/>
          <w:color w:val="000000"/>
          <w:kern w:val="0"/>
          <w:sz w:val="44"/>
          <w:szCs w:val="44"/>
          <w:lang w:val="en-US" w:eastAsia="zh-CN"/>
        </w:rPr>
        <w:t>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2"/>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根据新修订《中华人民共和国政府信息公开条例》，结合上级有关文件精神等要求，编制202</w:t>
      </w: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rPr>
        <w:t>年度六安市</w:t>
      </w:r>
      <w:r>
        <w:rPr>
          <w:rFonts w:hint="eastAsia" w:ascii="仿宋_GB2312" w:hAnsi="仿宋_GB2312" w:eastAsia="仿宋_GB2312" w:cs="仿宋_GB2312"/>
          <w:b w:val="0"/>
          <w:bCs w:val="0"/>
          <w:color w:val="000000"/>
          <w:kern w:val="0"/>
          <w:sz w:val="32"/>
          <w:szCs w:val="32"/>
          <w:lang w:eastAsia="zh-CN"/>
        </w:rPr>
        <w:t>机关事务管理处</w:t>
      </w:r>
      <w:r>
        <w:rPr>
          <w:rFonts w:hint="eastAsia" w:ascii="仿宋_GB2312" w:hAnsi="仿宋_GB2312" w:eastAsia="仿宋_GB2312" w:cs="仿宋_GB2312"/>
          <w:b w:val="0"/>
          <w:bCs w:val="0"/>
          <w:color w:val="000000"/>
          <w:kern w:val="0"/>
          <w:sz w:val="32"/>
          <w:szCs w:val="32"/>
        </w:rPr>
        <w:t>信息公开年度报告。本报告由总体情况，主动公开政府信息情况，收到和处理政府信息公开申请情况，政府信息公开行政复议、行政诉讼情况，存在的主要问题及改进情况，其他需要报告的事项共六大部分组成，所列数据统计期限自202</w:t>
      </w: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rPr>
        <w:t>年1月1日起至202</w:t>
      </w: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rPr>
        <w:t>年12月31日止。如对本报告有疑问，请与六安市机关事务管理处办公室联系（地址：六安市行政中心7号楼304室，电话：0564-3379022，邮编：237000）。</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总体情况</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主动公开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制定《关于印发&lt;六安市机关事务管理处政务公开专项提升行动实施方案&gt;的通知》（六管办〔2024〕15号），做到法定主动公开内容全部公开到位，信息发布质量全面提升，有效保障公众合理信息需求，增进与公众的互动交流，提升政府执行力与公信力。今年以来，我处结合全市机关事务管理工作实际，持续抓好机关事务财政配置公开、权力配置公开、政策文件发布、乡村振兴等领域信息主动公开，认真做好政策文件的规范发布及全生命周期管理，抓实抓细政务公开各个环节，着力推进政务公开标准化规范化。市机关事务处今年以来主动公开信息220条，主要包括政策法规类信息13条、财政资金类信息23条、招标采购类信息12条、乡村振兴类信息9条、监督保障类信息15条、回应关切类信息37条。</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lang w:val="en" w:eastAsia="zh-CN"/>
        </w:rPr>
      </w:pPr>
      <w:r>
        <w:rPr>
          <w:rFonts w:hint="eastAsia" w:ascii="楷体_GB2312" w:hAnsi="楷体_GB2312" w:eastAsia="楷体_GB2312" w:cs="楷体_GB2312"/>
          <w:b/>
          <w:bCs/>
          <w:color w:val="000000"/>
          <w:kern w:val="0"/>
          <w:sz w:val="32"/>
          <w:szCs w:val="32"/>
          <w:lang w:val="en" w:eastAsia="zh-CN"/>
        </w:rPr>
        <w:t>依申请公开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color w:val="000000"/>
          <w:kern w:val="0"/>
          <w:sz w:val="32"/>
          <w:szCs w:val="32"/>
          <w:lang w:val="en" w:eastAsia="zh-CN"/>
        </w:rPr>
      </w:pPr>
      <w:r>
        <w:rPr>
          <w:rFonts w:hint="eastAsia" w:ascii="仿宋_GB2312" w:hAnsi="仿宋_GB2312" w:eastAsia="仿宋_GB2312" w:cs="仿宋_GB2312"/>
          <w:b w:val="0"/>
          <w:bCs w:val="0"/>
          <w:color w:val="000000"/>
          <w:kern w:val="0"/>
          <w:sz w:val="32"/>
          <w:szCs w:val="32"/>
          <w:lang w:val="en" w:eastAsia="zh-CN"/>
        </w:rPr>
        <w:t>持续推动依申请公开登记、审核、办理、答复、归档程序化、制度化，确保流程科学、运作高效。202</w:t>
      </w: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lang w:val="en" w:eastAsia="zh-CN"/>
        </w:rPr>
        <w:t>年未收到依申请公开的申请，未发生行政复议和行政诉讼案件。</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42" w:firstLineChars="200"/>
        <w:textAlignment w:val="auto"/>
        <w:rPr>
          <w:rFonts w:hint="default" w:ascii="楷体_GB2312" w:hAnsi="楷体_GB2312" w:eastAsia="楷体_GB2312" w:cs="楷体_GB2312"/>
          <w:b/>
          <w:bCs/>
          <w:color w:val="000000"/>
          <w:kern w:val="0"/>
          <w:sz w:val="32"/>
          <w:szCs w:val="32"/>
          <w:lang w:val="en" w:eastAsia="zh-CN"/>
        </w:rPr>
      </w:pPr>
      <w:r>
        <w:rPr>
          <w:rFonts w:hint="eastAsia" w:ascii="楷体_GB2312" w:hAnsi="楷体_GB2312" w:eastAsia="楷体_GB2312" w:cs="楷体_GB2312"/>
          <w:b/>
          <w:bCs/>
          <w:color w:val="000000"/>
          <w:kern w:val="0"/>
          <w:sz w:val="32"/>
          <w:szCs w:val="32"/>
          <w:lang w:val="en" w:eastAsia="zh-CN"/>
        </w:rPr>
        <w:t>政府信息管理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color w:val="000000"/>
          <w:kern w:val="0"/>
          <w:sz w:val="32"/>
          <w:szCs w:val="32"/>
          <w:lang w:val="en" w:eastAsia="zh-CN"/>
        </w:rPr>
      </w:pPr>
      <w:r>
        <w:rPr>
          <w:rFonts w:hint="default" w:ascii="仿宋_GB2312" w:hAnsi="仿宋_GB2312" w:eastAsia="仿宋_GB2312" w:cs="仿宋_GB2312"/>
          <w:b w:val="0"/>
          <w:bCs w:val="0"/>
          <w:color w:val="000000"/>
          <w:kern w:val="0"/>
          <w:sz w:val="32"/>
          <w:szCs w:val="32"/>
          <w:lang w:val="en" w:eastAsia="zh-CN"/>
        </w:rPr>
        <w:t>建立健全政务公开基本制度，严格执行</w:t>
      </w:r>
      <w:r>
        <w:rPr>
          <w:rFonts w:hint="eastAsia" w:ascii="仿宋_GB2312" w:hAnsi="仿宋_GB2312" w:eastAsia="仿宋_GB2312" w:cs="仿宋_GB2312"/>
          <w:b w:val="0"/>
          <w:bCs w:val="0"/>
          <w:color w:val="000000"/>
          <w:kern w:val="0"/>
          <w:sz w:val="32"/>
          <w:szCs w:val="32"/>
          <w:lang w:val="en" w:eastAsia="zh-CN"/>
        </w:rPr>
        <w:t>处</w:t>
      </w:r>
      <w:r>
        <w:rPr>
          <w:rFonts w:hint="default" w:ascii="仿宋_GB2312" w:hAnsi="仿宋_GB2312" w:eastAsia="仿宋_GB2312" w:cs="仿宋_GB2312"/>
          <w:b w:val="0"/>
          <w:bCs w:val="0"/>
          <w:color w:val="000000"/>
          <w:kern w:val="0"/>
          <w:sz w:val="32"/>
          <w:szCs w:val="32"/>
          <w:lang w:val="en" w:eastAsia="zh-CN"/>
        </w:rPr>
        <w:t>网络平台信息发布</w:t>
      </w:r>
      <w:r>
        <w:rPr>
          <w:rFonts w:hint="eastAsia" w:ascii="仿宋_GB2312" w:hAnsi="仿宋_GB2312" w:eastAsia="仿宋_GB2312" w:cs="仿宋_GB2312"/>
          <w:b w:val="0"/>
          <w:bCs w:val="0"/>
          <w:color w:val="000000"/>
          <w:kern w:val="0"/>
          <w:sz w:val="32"/>
          <w:szCs w:val="32"/>
          <w:lang w:val="en" w:eastAsia="zh-CN"/>
        </w:rPr>
        <w:t>“</w:t>
      </w:r>
      <w:r>
        <w:rPr>
          <w:rFonts w:hint="default" w:ascii="仿宋_GB2312" w:hAnsi="仿宋_GB2312" w:eastAsia="仿宋_GB2312" w:cs="仿宋_GB2312"/>
          <w:b w:val="0"/>
          <w:bCs w:val="0"/>
          <w:color w:val="000000"/>
          <w:kern w:val="0"/>
          <w:sz w:val="32"/>
          <w:szCs w:val="32"/>
          <w:lang w:val="en" w:eastAsia="zh-CN"/>
        </w:rPr>
        <w:t>三审</w:t>
      </w:r>
      <w:r>
        <w:rPr>
          <w:rFonts w:hint="eastAsia" w:ascii="仿宋_GB2312" w:hAnsi="仿宋_GB2312" w:eastAsia="仿宋_GB2312" w:cs="仿宋_GB2312"/>
          <w:b w:val="0"/>
          <w:bCs w:val="0"/>
          <w:color w:val="000000"/>
          <w:kern w:val="0"/>
          <w:sz w:val="32"/>
          <w:szCs w:val="32"/>
          <w:lang w:val="en" w:eastAsia="zh-CN"/>
        </w:rPr>
        <w:t>”</w:t>
      </w:r>
      <w:r>
        <w:rPr>
          <w:rFonts w:hint="default" w:ascii="仿宋_GB2312" w:hAnsi="仿宋_GB2312" w:eastAsia="仿宋_GB2312" w:cs="仿宋_GB2312"/>
          <w:b w:val="0"/>
          <w:bCs w:val="0"/>
          <w:color w:val="000000"/>
          <w:kern w:val="0"/>
          <w:sz w:val="32"/>
          <w:szCs w:val="32"/>
          <w:lang w:val="en" w:eastAsia="zh-CN"/>
        </w:rPr>
        <w:t>机制，</w:t>
      </w:r>
      <w:r>
        <w:rPr>
          <w:rFonts w:hint="eastAsia" w:ascii="仿宋_GB2312" w:hAnsi="仿宋_GB2312" w:eastAsia="仿宋_GB2312" w:cs="仿宋_GB2312"/>
          <w:b w:val="0"/>
          <w:bCs w:val="0"/>
          <w:color w:val="000000"/>
          <w:kern w:val="0"/>
          <w:sz w:val="32"/>
          <w:szCs w:val="32"/>
          <w:lang w:val="en" w:eastAsia="zh-CN"/>
        </w:rPr>
        <w:t>更新完善</w:t>
      </w:r>
      <w:r>
        <w:rPr>
          <w:rFonts w:hint="default" w:ascii="仿宋_GB2312" w:hAnsi="仿宋_GB2312" w:eastAsia="仿宋_GB2312" w:cs="仿宋_GB2312"/>
          <w:b w:val="0"/>
          <w:bCs w:val="0"/>
          <w:color w:val="000000"/>
          <w:kern w:val="0"/>
          <w:sz w:val="32"/>
          <w:szCs w:val="32"/>
          <w:lang w:val="en" w:eastAsia="zh-CN"/>
        </w:rPr>
        <w:t>市机关事务处政务公开源头认定机制</w:t>
      </w:r>
      <w:r>
        <w:rPr>
          <w:rFonts w:hint="eastAsia" w:ascii="仿宋_GB2312" w:hAnsi="仿宋_GB2312" w:eastAsia="仿宋_GB2312" w:cs="仿宋_GB2312"/>
          <w:b w:val="0"/>
          <w:bCs w:val="0"/>
          <w:color w:val="000000"/>
          <w:kern w:val="0"/>
          <w:sz w:val="32"/>
          <w:szCs w:val="32"/>
          <w:lang w:val="en" w:eastAsia="zh-CN"/>
        </w:rPr>
        <w:t>，</w:t>
      </w:r>
      <w:r>
        <w:rPr>
          <w:rFonts w:hint="default" w:ascii="仿宋_GB2312" w:hAnsi="仿宋_GB2312" w:eastAsia="仿宋_GB2312" w:cs="仿宋_GB2312"/>
          <w:b w:val="0"/>
          <w:bCs w:val="0"/>
          <w:color w:val="000000"/>
          <w:kern w:val="0"/>
          <w:sz w:val="32"/>
          <w:szCs w:val="32"/>
          <w:lang w:val="en" w:eastAsia="zh-CN"/>
        </w:rPr>
        <w:t>从源头上保障信息公开准确性、严谨性。开展行政规范性文件清理</w:t>
      </w:r>
      <w:r>
        <w:rPr>
          <w:rFonts w:hint="eastAsia" w:ascii="仿宋_GB2312" w:hAnsi="仿宋_GB2312" w:eastAsia="仿宋_GB2312" w:cs="仿宋_GB2312"/>
          <w:b w:val="0"/>
          <w:bCs w:val="0"/>
          <w:color w:val="000000"/>
          <w:kern w:val="0"/>
          <w:sz w:val="32"/>
          <w:szCs w:val="32"/>
          <w:lang w:val="en-US" w:eastAsia="zh-CN"/>
        </w:rPr>
        <w:t>2次</w:t>
      </w:r>
      <w:r>
        <w:rPr>
          <w:rFonts w:hint="default" w:ascii="仿宋_GB2312" w:hAnsi="仿宋_GB2312" w:eastAsia="仿宋_GB2312" w:cs="仿宋_GB2312"/>
          <w:b w:val="0"/>
          <w:bCs w:val="0"/>
          <w:color w:val="000000"/>
          <w:kern w:val="0"/>
          <w:sz w:val="32"/>
          <w:szCs w:val="32"/>
          <w:lang w:val="en" w:eastAsia="zh-CN"/>
        </w:rPr>
        <w:t>，按照“谁起草谁清理”原则，集中清理废止、失效行政规范性文件</w:t>
      </w:r>
      <w:r>
        <w:rPr>
          <w:rFonts w:hint="eastAsia" w:ascii="仿宋_GB2312" w:hAnsi="仿宋_GB2312" w:eastAsia="仿宋_GB2312" w:cs="仿宋_GB2312"/>
          <w:b w:val="0"/>
          <w:bCs w:val="0"/>
          <w:color w:val="000000"/>
          <w:kern w:val="0"/>
          <w:sz w:val="32"/>
          <w:szCs w:val="32"/>
          <w:lang w:val="en" w:eastAsia="zh-CN"/>
        </w:rPr>
        <w:t>，</w:t>
      </w:r>
      <w:r>
        <w:rPr>
          <w:rFonts w:hint="default" w:ascii="仿宋_GB2312" w:hAnsi="仿宋_GB2312" w:eastAsia="仿宋_GB2312" w:cs="仿宋_GB2312"/>
          <w:b w:val="0"/>
          <w:bCs w:val="0"/>
          <w:color w:val="000000"/>
          <w:kern w:val="0"/>
          <w:sz w:val="32"/>
          <w:szCs w:val="32"/>
          <w:lang w:val="en" w:eastAsia="zh-CN"/>
        </w:rPr>
        <w:t>并在</w:t>
      </w:r>
      <w:r>
        <w:rPr>
          <w:rFonts w:hint="eastAsia" w:ascii="仿宋_GB2312" w:hAnsi="仿宋_GB2312" w:eastAsia="仿宋_GB2312" w:cs="仿宋_GB2312"/>
          <w:b w:val="0"/>
          <w:bCs w:val="0"/>
          <w:color w:val="000000"/>
          <w:kern w:val="0"/>
          <w:sz w:val="32"/>
          <w:szCs w:val="32"/>
          <w:lang w:val="en" w:eastAsia="zh-CN"/>
        </w:rPr>
        <w:t>处</w:t>
      </w:r>
      <w:r>
        <w:rPr>
          <w:rFonts w:hint="default" w:ascii="仿宋_GB2312" w:hAnsi="仿宋_GB2312" w:eastAsia="仿宋_GB2312" w:cs="仿宋_GB2312"/>
          <w:b w:val="0"/>
          <w:bCs w:val="0"/>
          <w:color w:val="000000"/>
          <w:kern w:val="0"/>
          <w:sz w:val="32"/>
          <w:szCs w:val="32"/>
          <w:lang w:val="en" w:eastAsia="zh-CN"/>
        </w:rPr>
        <w:t>网站公布清理结果，接受社会监督。</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42" w:firstLineChars="200"/>
        <w:textAlignment w:val="auto"/>
        <w:rPr>
          <w:rFonts w:hint="default" w:ascii="楷体_GB2312" w:hAnsi="楷体_GB2312" w:eastAsia="楷体_GB2312" w:cs="楷体_GB2312"/>
          <w:b/>
          <w:bCs/>
          <w:color w:val="000000"/>
          <w:kern w:val="0"/>
          <w:sz w:val="32"/>
          <w:szCs w:val="32"/>
          <w:lang w:val="en" w:eastAsia="zh-CN"/>
        </w:rPr>
      </w:pPr>
      <w:r>
        <w:rPr>
          <w:rFonts w:hint="eastAsia" w:ascii="楷体_GB2312" w:hAnsi="楷体_GB2312" w:eastAsia="楷体_GB2312" w:cs="楷体_GB2312"/>
          <w:b/>
          <w:bCs/>
          <w:color w:val="000000"/>
          <w:kern w:val="0"/>
          <w:sz w:val="32"/>
          <w:szCs w:val="32"/>
          <w:lang w:val="en" w:eastAsia="zh-CN"/>
        </w:rPr>
        <w:t>政府信息公开平台建设情况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color w:val="000000"/>
          <w:kern w:val="0"/>
          <w:sz w:val="32"/>
          <w:szCs w:val="32"/>
          <w:lang w:val="en" w:eastAsia="zh-CN"/>
        </w:rPr>
      </w:pPr>
      <w:r>
        <w:rPr>
          <w:rFonts w:hint="default" w:ascii="仿宋_GB2312" w:hAnsi="仿宋_GB2312" w:eastAsia="仿宋_GB2312" w:cs="仿宋_GB2312"/>
          <w:b w:val="0"/>
          <w:bCs w:val="0"/>
          <w:color w:val="000000"/>
          <w:kern w:val="0"/>
          <w:sz w:val="32"/>
          <w:szCs w:val="32"/>
          <w:lang w:val="en" w:eastAsia="zh-CN"/>
        </w:rPr>
        <w:t>坚持运用政府网站、政务新媒体等平台，不断探索拓宽</w:t>
      </w:r>
      <w:r>
        <w:rPr>
          <w:rFonts w:hint="eastAsia" w:ascii="仿宋_GB2312" w:hAnsi="仿宋_GB2312" w:eastAsia="仿宋_GB2312" w:cs="仿宋_GB2312"/>
          <w:b w:val="0"/>
          <w:bCs w:val="0"/>
          <w:color w:val="000000"/>
          <w:kern w:val="0"/>
          <w:sz w:val="32"/>
          <w:szCs w:val="32"/>
          <w:lang w:val="en" w:eastAsia="zh-CN"/>
        </w:rPr>
        <w:t>宣传</w:t>
      </w:r>
      <w:r>
        <w:rPr>
          <w:rFonts w:hint="default" w:ascii="仿宋_GB2312" w:hAnsi="仿宋_GB2312" w:eastAsia="仿宋_GB2312" w:cs="仿宋_GB2312"/>
          <w:b w:val="0"/>
          <w:bCs w:val="0"/>
          <w:color w:val="000000"/>
          <w:kern w:val="0"/>
          <w:sz w:val="32"/>
          <w:szCs w:val="32"/>
          <w:lang w:val="en" w:eastAsia="zh-CN"/>
        </w:rPr>
        <w:t>渠道</w:t>
      </w:r>
      <w:r>
        <w:rPr>
          <w:rFonts w:hint="eastAsia" w:ascii="仿宋_GB2312" w:hAnsi="仿宋_GB2312" w:eastAsia="仿宋_GB2312" w:cs="仿宋_GB2312"/>
          <w:b w:val="0"/>
          <w:bCs w:val="0"/>
          <w:color w:val="000000"/>
          <w:kern w:val="0"/>
          <w:sz w:val="32"/>
          <w:szCs w:val="32"/>
          <w:lang w:val="en" w:eastAsia="zh-CN"/>
        </w:rPr>
        <w:t>，</w:t>
      </w:r>
      <w:r>
        <w:rPr>
          <w:rFonts w:hint="default" w:ascii="仿宋_GB2312" w:hAnsi="仿宋_GB2312" w:eastAsia="仿宋_GB2312" w:cs="仿宋_GB2312"/>
          <w:b w:val="0"/>
          <w:bCs w:val="0"/>
          <w:color w:val="000000"/>
          <w:kern w:val="0"/>
          <w:sz w:val="32"/>
          <w:szCs w:val="32"/>
          <w:lang w:val="en" w:eastAsia="zh-CN"/>
        </w:rPr>
        <w:t>及时转载中央、省、市和</w:t>
      </w:r>
      <w:r>
        <w:rPr>
          <w:rFonts w:hint="eastAsia" w:ascii="仿宋_GB2312" w:hAnsi="仿宋_GB2312" w:eastAsia="仿宋_GB2312" w:cs="仿宋_GB2312"/>
          <w:b w:val="0"/>
          <w:bCs w:val="0"/>
          <w:color w:val="000000"/>
          <w:kern w:val="0"/>
          <w:sz w:val="32"/>
          <w:szCs w:val="32"/>
          <w:lang w:val="en" w:eastAsia="zh-CN"/>
        </w:rPr>
        <w:t>机关事务管理</w:t>
      </w:r>
      <w:r>
        <w:rPr>
          <w:rFonts w:hint="default" w:ascii="仿宋_GB2312" w:hAnsi="仿宋_GB2312" w:eastAsia="仿宋_GB2312" w:cs="仿宋_GB2312"/>
          <w:b w:val="0"/>
          <w:bCs w:val="0"/>
          <w:color w:val="000000"/>
          <w:kern w:val="0"/>
          <w:sz w:val="32"/>
          <w:szCs w:val="32"/>
          <w:lang w:val="en" w:eastAsia="zh-CN"/>
        </w:rPr>
        <w:t>重要信息</w:t>
      </w:r>
      <w:r>
        <w:rPr>
          <w:rFonts w:hint="eastAsia" w:ascii="仿宋_GB2312" w:hAnsi="仿宋_GB2312" w:eastAsia="仿宋_GB2312" w:cs="仿宋_GB2312"/>
          <w:b w:val="0"/>
          <w:bCs w:val="0"/>
          <w:color w:val="000000"/>
          <w:kern w:val="0"/>
          <w:sz w:val="32"/>
          <w:szCs w:val="32"/>
          <w:lang w:val="en" w:eastAsia="zh-CN"/>
        </w:rPr>
        <w:t>，发布重要公示公告和活动动态，202</w:t>
      </w: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lang w:val="en" w:eastAsia="zh-CN"/>
        </w:rPr>
        <w:t>年全年政务微信共发布信息</w:t>
      </w:r>
      <w:r>
        <w:rPr>
          <w:rFonts w:hint="eastAsia" w:ascii="仿宋_GB2312" w:hAnsi="仿宋_GB2312" w:eastAsia="仿宋_GB2312" w:cs="仿宋_GB2312"/>
          <w:b w:val="0"/>
          <w:bCs w:val="0"/>
          <w:color w:val="000000"/>
          <w:kern w:val="0"/>
          <w:sz w:val="32"/>
          <w:szCs w:val="32"/>
          <w:lang w:val="en-US" w:eastAsia="zh-CN"/>
        </w:rPr>
        <w:t>230</w:t>
      </w:r>
      <w:r>
        <w:rPr>
          <w:rFonts w:hint="eastAsia" w:ascii="仿宋_GB2312" w:hAnsi="仿宋_GB2312" w:eastAsia="仿宋_GB2312" w:cs="仿宋_GB2312"/>
          <w:b w:val="0"/>
          <w:bCs w:val="0"/>
          <w:color w:val="000000"/>
          <w:kern w:val="0"/>
          <w:sz w:val="32"/>
          <w:szCs w:val="32"/>
          <w:lang w:val="en" w:eastAsia="zh-CN"/>
        </w:rPr>
        <w:t>条。依法依规回应群众合理诉求，及时回复市长热线、网上留言等</w:t>
      </w:r>
      <w:r>
        <w:rPr>
          <w:rFonts w:hint="eastAsia" w:ascii="仿宋_GB2312" w:hAnsi="仿宋_GB2312" w:eastAsia="仿宋_GB2312" w:cs="仿宋_GB2312"/>
          <w:b w:val="0"/>
          <w:bCs w:val="0"/>
          <w:color w:val="000000"/>
          <w:kern w:val="0"/>
          <w:sz w:val="32"/>
          <w:szCs w:val="32"/>
          <w:lang w:val="en-US" w:eastAsia="zh-CN"/>
        </w:rPr>
        <w:t>46</w:t>
      </w:r>
      <w:r>
        <w:rPr>
          <w:rFonts w:hint="eastAsia" w:ascii="仿宋_GB2312" w:hAnsi="仿宋_GB2312" w:eastAsia="仿宋_GB2312" w:cs="仿宋_GB2312"/>
          <w:b w:val="0"/>
          <w:bCs w:val="0"/>
          <w:color w:val="000000"/>
          <w:kern w:val="0"/>
          <w:sz w:val="32"/>
          <w:szCs w:val="32"/>
          <w:lang w:val="en" w:eastAsia="zh-CN"/>
        </w:rPr>
        <w:t>条，努力提高人民群众的幸福感、获得感。</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42" w:firstLineChars="200"/>
        <w:textAlignment w:val="auto"/>
        <w:rPr>
          <w:rFonts w:hint="default" w:ascii="楷体_GB2312" w:hAnsi="楷体_GB2312" w:eastAsia="楷体_GB2312" w:cs="楷体_GB2312"/>
          <w:b/>
          <w:bCs/>
          <w:color w:val="000000"/>
          <w:kern w:val="0"/>
          <w:sz w:val="32"/>
          <w:szCs w:val="32"/>
          <w:lang w:val="en" w:eastAsia="zh-CN"/>
        </w:rPr>
      </w:pPr>
      <w:r>
        <w:rPr>
          <w:rFonts w:hint="eastAsia" w:ascii="楷体_GB2312" w:hAnsi="楷体_GB2312" w:eastAsia="楷体_GB2312" w:cs="楷体_GB2312"/>
          <w:b/>
          <w:bCs/>
          <w:color w:val="000000"/>
          <w:kern w:val="0"/>
          <w:sz w:val="32"/>
          <w:szCs w:val="32"/>
          <w:lang w:val="en" w:eastAsia="zh-CN"/>
        </w:rPr>
        <w:t>监督保障</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 w:eastAsia="zh-CN"/>
        </w:rPr>
      </w:pPr>
      <w:r>
        <w:rPr>
          <w:rFonts w:hint="default" w:ascii="仿宋_GB2312" w:hAnsi="仿宋_GB2312" w:eastAsia="仿宋_GB2312" w:cs="仿宋_GB2312"/>
          <w:b w:val="0"/>
          <w:bCs w:val="0"/>
          <w:color w:val="000000"/>
          <w:kern w:val="0"/>
          <w:sz w:val="32"/>
          <w:szCs w:val="32"/>
          <w:lang w:val="en" w:eastAsia="zh-CN"/>
        </w:rPr>
        <w:t>调整</w:t>
      </w:r>
      <w:r>
        <w:rPr>
          <w:rFonts w:hint="eastAsia" w:ascii="仿宋_GB2312" w:hAnsi="仿宋_GB2312" w:eastAsia="仿宋_GB2312" w:cs="仿宋_GB2312"/>
          <w:b w:val="0"/>
          <w:bCs w:val="0"/>
          <w:color w:val="000000"/>
          <w:kern w:val="0"/>
          <w:sz w:val="32"/>
          <w:szCs w:val="32"/>
          <w:lang w:val="en" w:eastAsia="zh-CN"/>
        </w:rPr>
        <w:t>处</w:t>
      </w:r>
      <w:r>
        <w:rPr>
          <w:rFonts w:hint="default" w:ascii="仿宋_GB2312" w:hAnsi="仿宋_GB2312" w:eastAsia="仿宋_GB2312" w:cs="仿宋_GB2312"/>
          <w:b w:val="0"/>
          <w:bCs w:val="0"/>
          <w:color w:val="000000"/>
          <w:kern w:val="0"/>
          <w:sz w:val="32"/>
          <w:szCs w:val="32"/>
          <w:lang w:val="en" w:eastAsia="zh-CN"/>
        </w:rPr>
        <w:t>政务公开工作领导小组，采取“全员作战”方式，以处办公室为总牵头，各科室为基础，专职人员为载体，坚持制度保障，明确公开重点。定期自查自纠，检查内容表述错误、更新不及时等问题，及时删除失效的目录和信息。严格按照《保密法》等相关法律法规的要求，对拟公开的信息进行严格的保密审查，确保不泄露国家秘密、商业秘密和个人隐私。对标省、市政务公开办反馈的问题清单，</w:t>
      </w:r>
      <w:r>
        <w:rPr>
          <w:rFonts w:hint="eastAsia" w:ascii="仿宋_GB2312" w:hAnsi="仿宋_GB2312" w:eastAsia="仿宋_GB2312" w:cs="仿宋_GB2312"/>
          <w:b w:val="0"/>
          <w:bCs w:val="0"/>
          <w:color w:val="000000"/>
          <w:kern w:val="0"/>
          <w:sz w:val="32"/>
          <w:szCs w:val="32"/>
          <w:lang w:val="en" w:eastAsia="zh-CN"/>
        </w:rPr>
        <w:t>制定</w:t>
      </w:r>
      <w:r>
        <w:rPr>
          <w:rFonts w:hint="default" w:ascii="仿宋_GB2312" w:hAnsi="仿宋_GB2312" w:eastAsia="仿宋_GB2312" w:cs="仿宋_GB2312"/>
          <w:b w:val="0"/>
          <w:bCs w:val="0"/>
          <w:color w:val="000000"/>
          <w:kern w:val="0"/>
          <w:sz w:val="32"/>
          <w:szCs w:val="32"/>
          <w:lang w:val="en" w:eastAsia="zh-CN"/>
        </w:rPr>
        <w:t>整改清单，落实责任部门和整改时限，配合完成月度季度监测整改</w:t>
      </w:r>
      <w:r>
        <w:rPr>
          <w:rFonts w:hint="eastAsia" w:ascii="仿宋_GB2312" w:hAnsi="仿宋_GB2312" w:eastAsia="仿宋_GB2312" w:cs="仿宋_GB2312"/>
          <w:b w:val="0"/>
          <w:bCs w:val="0"/>
          <w:color w:val="000000"/>
          <w:kern w:val="0"/>
          <w:sz w:val="32"/>
          <w:szCs w:val="32"/>
          <w:lang w:val="en-US" w:eastAsia="zh-CN"/>
        </w:rPr>
        <w:t>16</w:t>
      </w:r>
      <w:r>
        <w:rPr>
          <w:rFonts w:hint="default" w:ascii="仿宋_GB2312" w:hAnsi="仿宋_GB2312" w:eastAsia="仿宋_GB2312" w:cs="仿宋_GB2312"/>
          <w:b w:val="0"/>
          <w:bCs w:val="0"/>
          <w:color w:val="000000"/>
          <w:kern w:val="0"/>
          <w:sz w:val="32"/>
          <w:szCs w:val="32"/>
          <w:lang w:val="en" w:eastAsia="zh-CN"/>
        </w:rPr>
        <w:t>次</w:t>
      </w:r>
      <w:r>
        <w:rPr>
          <w:rFonts w:hint="eastAsia" w:ascii="仿宋_GB2312" w:hAnsi="仿宋_GB2312" w:eastAsia="仿宋_GB2312" w:cs="仿宋_GB2312"/>
          <w:b w:val="0"/>
          <w:bCs w:val="0"/>
          <w:color w:val="000000"/>
          <w:kern w:val="0"/>
          <w:sz w:val="32"/>
          <w:szCs w:val="32"/>
          <w:lang w:val="en" w:eastAsia="zh-CN"/>
        </w:rPr>
        <w:t>。加强业务培训，召开单位政务公开工作推进会暨专项培训会1场，组织分管领导、相关人员参加市级政务公开专题培训会</w:t>
      </w:r>
      <w:r>
        <w:rPr>
          <w:rFonts w:hint="eastAsia" w:ascii="仿宋_GB2312" w:hAnsi="仿宋_GB2312" w:eastAsia="仿宋_GB2312" w:cs="仿宋_GB2312"/>
          <w:b w:val="0"/>
          <w:bCs w:val="0"/>
          <w:color w:val="000000"/>
          <w:kern w:val="0"/>
          <w:sz w:val="32"/>
          <w:szCs w:val="32"/>
          <w:lang w:val="en-US" w:eastAsia="zh-CN"/>
        </w:rPr>
        <w:t>3</w:t>
      </w:r>
      <w:r>
        <w:rPr>
          <w:rFonts w:hint="eastAsia" w:ascii="仿宋_GB2312" w:hAnsi="仿宋_GB2312" w:eastAsia="仿宋_GB2312" w:cs="仿宋_GB2312"/>
          <w:b w:val="0"/>
          <w:bCs w:val="0"/>
          <w:color w:val="000000"/>
          <w:kern w:val="0"/>
          <w:sz w:val="32"/>
          <w:szCs w:val="32"/>
          <w:lang w:val="en" w:eastAsia="zh-CN"/>
        </w:rPr>
        <w:t>场，切实提升干部职工政务公开意识和能力。</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hint="eastAsia" w:asciiTheme="minorEastAsia" w:hAnsiTheme="minorEastAsia" w:eastAsiaTheme="minorEastAsia" w:cstheme="minorEastAsia"/>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Times New Roman" w:eastAsia="仿宋_GB2312" w:cs="Times New Roman"/>
                <w:color w:val="000000"/>
                <w:sz w:val="24"/>
                <w:szCs w:val="24"/>
              </w:rPr>
            </w:pPr>
            <w:r>
              <w:rPr>
                <w:rFonts w:hint="eastAsia" w:asciiTheme="minorEastAsia" w:hAnsiTheme="minorEastAsia" w:eastAsiaTheme="minorEastAsia" w:cstheme="minorEastAsia"/>
                <w:color w:val="000000"/>
                <w:kern w:val="0"/>
                <w:sz w:val="20"/>
                <w:szCs w:val="20"/>
                <w:lang w:val="en-US" w:eastAsia="zh-CN"/>
              </w:rPr>
              <w:t>0</w:t>
            </w:r>
          </w:p>
        </w:tc>
      </w:tr>
    </w:tbl>
    <w:p>
      <w:pPr>
        <w:widowControl/>
        <w:shd w:val="clear" w:color="auto" w:fill="FFFFFF"/>
        <w:jc w:val="both"/>
        <w:rPr>
          <w:rFonts w:ascii="宋体" w:hAnsi="宋体" w:eastAsia="宋体" w:cs="宋体"/>
          <w:color w:val="00000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p>
      <w:pPr>
        <w:widowControl/>
        <w:shd w:val="clear" w:color="auto" w:fill="FFFFFF"/>
        <w:jc w:val="center"/>
        <w:rPr>
          <w:rFonts w:ascii="宋体" w:hAnsi="宋体" w:eastAsia="宋体" w:cs="宋体"/>
          <w:color w:val="000000"/>
          <w:sz w:val="24"/>
          <w:szCs w:val="24"/>
        </w:rPr>
      </w:pP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0</w:t>
            </w:r>
          </w:p>
        </w:tc>
      </w:tr>
    </w:tbl>
    <w:p>
      <w:pPr>
        <w:widowControl/>
        <w:jc w:val="left"/>
        <w:rPr>
          <w:rFonts w:ascii="仿宋_GB2312" w:hAnsi="Times New Roman" w:eastAsia="仿宋_GB2312" w:cs="Times New Roman"/>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针对上年度信息公开经验交流稿件报送质量有待提高的问题，我处围绕年度重点工作和创新举措，及时总结政务工作的好做法、好经验，报送稿件4篇。2024年，我处政务公开工作有序推进，但仍存在对政务公开工作了解不深不透的问题，如在乡村振兴栏目中工作落实目录下仅更新了助力乡村振兴工作动态，而无驻村工作情况报告，经市政务公开办指导，现已整改到位。下一步，我处将持续加强经办人员学习培训，熟悉掌握业务知识，积极借鉴和学习优秀市直单位经验，对标先进，推动政务公开水平整体提高。</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按照《国务院办公厅关于印发〈政府信息公开信息处理费管理办法〉 的通知》（国办函〔2020〕109号）规定的按件、按量收费标准，本年度没有产生信息公开处理费。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99420"/>
    <w:multiLevelType w:val="singleLevel"/>
    <w:tmpl w:val="B9E99420"/>
    <w:lvl w:ilvl="0" w:tentative="0">
      <w:start w:val="1"/>
      <w:numFmt w:val="chineseCounting"/>
      <w:suff w:val="nothing"/>
      <w:lvlText w:val="%1、"/>
      <w:lvlJc w:val="left"/>
      <w:rPr>
        <w:rFonts w:hint="eastAsia"/>
      </w:rPr>
    </w:lvl>
  </w:abstractNum>
  <w:abstractNum w:abstractNumId="1">
    <w:nsid w:val="EFAD210B"/>
    <w:multiLevelType w:val="singleLevel"/>
    <w:tmpl w:val="EFAD210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00000000"/>
    <w:rsid w:val="0093008B"/>
    <w:rsid w:val="0E256FA8"/>
    <w:rsid w:val="52EA3518"/>
    <w:rsid w:val="5FBAAE41"/>
    <w:rsid w:val="61744FEB"/>
    <w:rsid w:val="6BBCAC1D"/>
    <w:rsid w:val="7E5F3359"/>
    <w:rsid w:val="7EF788F2"/>
    <w:rsid w:val="EAF67656"/>
    <w:rsid w:val="FC8FBEF0"/>
    <w:rsid w:val="FFFD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2024-01-16T09:47:00Z</cp:lastPrinted>
  <dcterms:modified xsi:type="dcterms:W3CDTF">2025-01-07T17:25:43Z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90195B2CCD404D769FFE4564E7BD9A64_12</vt:lpwstr>
  </property>
</Properties>
</file>